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333E" w:rsidRDefault="00BC333E" w:rsidP="00BC333E">
      <w:pPr>
        <w:spacing w:after="0"/>
        <w:jc w:val="center"/>
        <w:rPr>
          <w:rFonts w:ascii="Times New Roman" w:hAnsi="Times New Roman" w:cs="Times New Roman"/>
          <w:b/>
          <w:bCs/>
          <w:sz w:val="28"/>
          <w:szCs w:val="28"/>
        </w:rPr>
      </w:pPr>
      <w:r w:rsidRPr="00BC333E">
        <w:rPr>
          <w:rFonts w:ascii="Times New Roman" w:hAnsi="Times New Roman" w:cs="Times New Roman"/>
          <w:b/>
          <w:bCs/>
          <w:sz w:val="28"/>
          <w:szCs w:val="28"/>
        </w:rPr>
        <w:t>Біздің жобалар</w:t>
      </w:r>
    </w:p>
    <w:p w:rsidR="00BC333E" w:rsidRPr="00BC333E" w:rsidRDefault="00BC333E" w:rsidP="00BC333E">
      <w:pPr>
        <w:spacing w:after="0"/>
        <w:jc w:val="center"/>
        <w:rPr>
          <w:rFonts w:ascii="Times New Roman" w:hAnsi="Times New Roman" w:cs="Times New Roman"/>
          <w:b/>
          <w:bCs/>
          <w:sz w:val="28"/>
          <w:szCs w:val="28"/>
        </w:rPr>
      </w:pPr>
    </w:p>
    <w:p w:rsidR="00BC333E" w:rsidRPr="00BC333E" w:rsidRDefault="00BC333E" w:rsidP="00BC333E">
      <w:pPr>
        <w:spacing w:after="0"/>
        <w:rPr>
          <w:rFonts w:ascii="Times New Roman" w:hAnsi="Times New Roman" w:cs="Times New Roman"/>
          <w:bCs/>
          <w:sz w:val="28"/>
          <w:szCs w:val="28"/>
        </w:rPr>
      </w:pPr>
      <w:r w:rsidRPr="00BC333E">
        <w:rPr>
          <w:rFonts w:ascii="Times New Roman" w:hAnsi="Times New Roman" w:cs="Times New Roman"/>
          <w:bCs/>
          <w:sz w:val="28"/>
          <w:szCs w:val="28"/>
        </w:rPr>
        <w:t>Қазақстан Республикасы Ғылым және жоғары білім министрлігі</w:t>
      </w:r>
      <w:r w:rsidRPr="00BC333E">
        <w:rPr>
          <w:rFonts w:ascii="Times New Roman" w:hAnsi="Times New Roman" w:cs="Times New Roman"/>
          <w:bCs/>
          <w:sz w:val="28"/>
          <w:szCs w:val="28"/>
        </w:rPr>
        <w:br/>
        <w:t>АР09259862 «Қазіргі Қазақстандағы дәстүрлі қолөнерді зерттеу: жағдайы және сақтау жолдарын іздеу» (2021–2023 жж.)</w:t>
      </w:r>
      <w:r w:rsidRPr="00BC333E">
        <w:rPr>
          <w:rFonts w:ascii="Times New Roman" w:hAnsi="Times New Roman" w:cs="Times New Roman"/>
          <w:bCs/>
          <w:sz w:val="28"/>
          <w:szCs w:val="28"/>
        </w:rPr>
        <w:br/>
        <w:t>Ғылыми жетекші: Шайгозова Жанерке Наурызбайқызы, педагогика ғылымдарының кандидаты, қауымдастырылған профессор</w:t>
      </w:r>
    </w:p>
    <w:p w:rsidR="00BC333E" w:rsidRDefault="00BC333E" w:rsidP="00BC333E">
      <w:pPr>
        <w:tabs>
          <w:tab w:val="left" w:pos="0"/>
          <w:tab w:val="left" w:pos="1134"/>
        </w:tabs>
        <w:spacing w:after="0"/>
        <w:jc w:val="both"/>
        <w:rPr>
          <w:rFonts w:ascii="Times New Roman" w:hAnsi="Times New Roman" w:cs="Times New Roman"/>
          <w:b/>
          <w:bCs/>
          <w:sz w:val="28"/>
          <w:szCs w:val="28"/>
        </w:rPr>
      </w:pPr>
    </w:p>
    <w:p w:rsidR="00BC333E" w:rsidRDefault="00BC333E" w:rsidP="00BC333E">
      <w:pPr>
        <w:tabs>
          <w:tab w:val="left" w:pos="0"/>
          <w:tab w:val="left" w:pos="1134"/>
        </w:tabs>
        <w:spacing w:after="0"/>
        <w:jc w:val="center"/>
        <w:rPr>
          <w:rFonts w:ascii="Times New Roman" w:hAnsi="Times New Roman" w:cs="Times New Roman"/>
          <w:b/>
          <w:bCs/>
          <w:sz w:val="28"/>
          <w:szCs w:val="28"/>
        </w:rPr>
      </w:pPr>
      <w:r w:rsidRPr="00BC333E">
        <w:rPr>
          <w:rFonts w:ascii="Times New Roman" w:hAnsi="Times New Roman" w:cs="Times New Roman"/>
          <w:b/>
          <w:bCs/>
          <w:sz w:val="28"/>
          <w:szCs w:val="28"/>
        </w:rPr>
        <w:t>Реферат</w:t>
      </w:r>
    </w:p>
    <w:p w:rsidR="00BC333E" w:rsidRDefault="00BC333E" w:rsidP="00BC333E">
      <w:pPr>
        <w:tabs>
          <w:tab w:val="left" w:pos="0"/>
          <w:tab w:val="left" w:pos="1134"/>
        </w:tabs>
        <w:spacing w:after="0"/>
        <w:jc w:val="center"/>
        <w:rPr>
          <w:rFonts w:ascii="Times New Roman" w:hAnsi="Times New Roman" w:cs="Times New Roman"/>
          <w:b/>
          <w:bCs/>
          <w:sz w:val="28"/>
          <w:szCs w:val="28"/>
        </w:rPr>
      </w:pPr>
      <w:bookmarkStart w:id="0" w:name="_GoBack"/>
      <w:bookmarkEnd w:id="0"/>
    </w:p>
    <w:p w:rsidR="00BC333E" w:rsidRPr="00BC333E" w:rsidRDefault="00BC333E" w:rsidP="00BC333E">
      <w:pPr>
        <w:tabs>
          <w:tab w:val="left" w:pos="0"/>
          <w:tab w:val="left" w:pos="1134"/>
        </w:tabs>
        <w:spacing w:after="0"/>
        <w:jc w:val="both"/>
        <w:rPr>
          <w:rFonts w:ascii="Times New Roman" w:hAnsi="Times New Roman" w:cs="Times New Roman"/>
          <w:bCs/>
          <w:noProof/>
          <w:sz w:val="28"/>
          <w:szCs w:val="28"/>
          <w:lang w:val="kk-KZ"/>
        </w:rPr>
      </w:pPr>
      <w:r w:rsidRPr="00BC333E">
        <w:rPr>
          <w:rFonts w:ascii="Times New Roman" w:hAnsi="Times New Roman" w:cs="Times New Roman"/>
          <w:bCs/>
          <w:noProof/>
          <w:sz w:val="28"/>
          <w:szCs w:val="28"/>
          <w:lang w:val="kk-KZ"/>
        </w:rPr>
        <w:t>ДӘСТҮРЛІ ҚАЗАҚ ҚОЛӨНЕРІ, МҰРАНЫ ҚОРҒАУ, МӘДЕНИ МҰРА, ТҰРАҚТЫ ДАМУ, ҚАЗІРГІ ЗАМАНҒЫ МӘДЕНИЕТ, БІЛІМ БЕРУ</w:t>
      </w:r>
    </w:p>
    <w:p w:rsidR="00BC333E" w:rsidRPr="00BC333E" w:rsidRDefault="00BC333E" w:rsidP="00BC333E">
      <w:pPr>
        <w:spacing w:after="0" w:line="360" w:lineRule="auto"/>
        <w:ind w:firstLine="709"/>
        <w:jc w:val="both"/>
        <w:rPr>
          <w:rFonts w:ascii="Times New Roman" w:hAnsi="Times New Roman" w:cs="Times New Roman"/>
          <w:noProof/>
          <w:sz w:val="28"/>
          <w:szCs w:val="28"/>
          <w:lang w:val="kk-KZ"/>
        </w:rPr>
      </w:pPr>
      <w:r w:rsidRPr="00BC333E">
        <w:rPr>
          <w:rFonts w:ascii="Times New Roman" w:hAnsi="Times New Roman" w:cs="Times New Roman"/>
          <w:noProof/>
          <w:sz w:val="28"/>
          <w:szCs w:val="28"/>
          <w:lang w:val="kk-KZ"/>
        </w:rPr>
        <w:t>Мәдени мұраның маңызды элементтерінің бірі және халықтың тіршілігін қамтамасыз етудің маңызды құралы, өткен және қазіргі заманғы халық шығармашылығының базалық негізі болып табылатын қазіргі Қазақстанның дәстүрлі қолөнері зерттеудің нысаны болып табылады.</w:t>
      </w:r>
    </w:p>
    <w:p w:rsidR="00BC333E" w:rsidRPr="00BC333E" w:rsidRDefault="00BC333E" w:rsidP="00BC333E">
      <w:pPr>
        <w:spacing w:after="0" w:line="360" w:lineRule="auto"/>
        <w:ind w:firstLine="709"/>
        <w:jc w:val="both"/>
        <w:rPr>
          <w:rFonts w:ascii="Times New Roman" w:hAnsi="Times New Roman" w:cs="Times New Roman"/>
          <w:noProof/>
          <w:sz w:val="28"/>
          <w:szCs w:val="28"/>
          <w:lang w:val="kk-KZ"/>
        </w:rPr>
      </w:pPr>
      <w:r w:rsidRPr="00BC333E">
        <w:rPr>
          <w:rFonts w:ascii="Times New Roman" w:hAnsi="Times New Roman" w:cs="Times New Roman"/>
          <w:noProof/>
          <w:sz w:val="28"/>
          <w:szCs w:val="28"/>
          <w:lang w:val="kk-KZ"/>
        </w:rPr>
        <w:t>Қазақ халқының материалдық емес мәдени мұрасының (бұдан әрі – МеММ) негізгі құрамдас бөліктерінің бірі ретіндегі дәстүрлі қолөнердің қазіргі жағдайын олардың өміршеңдігін қамтамасыз ету, қоғамдастықтарда үздіксіз тәжірибені сақтау, тәжірибені жас ұрпаққа беру және қоғамның кең ауқымын хабардар ету бойынша кешенді шараларды әзірлеу бұл ғылыми зерттеудің мақсаты болып табылады.</w:t>
      </w:r>
    </w:p>
    <w:p w:rsidR="00BC333E" w:rsidRPr="00BC333E" w:rsidRDefault="00BC333E" w:rsidP="00BC333E">
      <w:pPr>
        <w:spacing w:after="0" w:line="360" w:lineRule="auto"/>
        <w:ind w:firstLine="709"/>
        <w:jc w:val="both"/>
        <w:rPr>
          <w:rFonts w:ascii="Times New Roman" w:hAnsi="Times New Roman" w:cs="Times New Roman"/>
          <w:noProof/>
          <w:sz w:val="28"/>
          <w:szCs w:val="28"/>
          <w:shd w:val="clear" w:color="auto" w:fill="FFFFFF"/>
          <w:lang w:val="kk-KZ"/>
        </w:rPr>
      </w:pPr>
      <w:r w:rsidRPr="00BC333E">
        <w:rPr>
          <w:rFonts w:ascii="Times New Roman" w:hAnsi="Times New Roman" w:cs="Times New Roman"/>
          <w:noProof/>
          <w:sz w:val="28"/>
          <w:szCs w:val="28"/>
          <w:shd w:val="clear" w:color="auto" w:fill="FFFFFF"/>
          <w:lang w:val="kk-KZ"/>
        </w:rPr>
        <w:t xml:space="preserve">ҒЗЖ орындау барысында мынадай ғылыми нәтижелер алынды: - ғылыми мақалаларды жариялау түріндегі қазақ қолөнерінің тарихи контексті және МеММ сақтау саласындағы халықаралық тәжірибе туралы талдамалық материал; - ҚР МеММ Ұлттық тізбесіне одан әрі енгізу үшін қолөнерді сәйкестендіру және құжаттау және қолөнердің әрбір түрі бойынша материалдар дайындау; - облыстық орталықтарда мәдениет және өнер саласындағы жергілікті атқарушы органдардың қызметкерлері үшін ЮНЕСКО-ның МеММ қорғау туралы конвенциясы бойынша оқыту семинар-тренингтер өткізу; - «Қазіргі Қазақстанның қолөнері» виртуалды және баспа атласы (15,6 б.т.); - ҚР қолөнершілерінің бойынша виртуалды деректер базасы; - Қазақстан қолөнерін сақтау және жаңғырту саласындағы кешенді </w:t>
      </w:r>
      <w:r w:rsidRPr="00BC333E">
        <w:rPr>
          <w:rFonts w:ascii="Times New Roman" w:hAnsi="Times New Roman" w:cs="Times New Roman"/>
          <w:noProof/>
          <w:sz w:val="28"/>
          <w:szCs w:val="28"/>
          <w:shd w:val="clear" w:color="auto" w:fill="FFFFFF"/>
          <w:lang w:val="kk-KZ"/>
        </w:rPr>
        <w:lastRenderedPageBreak/>
        <w:t xml:space="preserve">шаралар жөніндегі нұсқаулық (3,7 б.т.); - «Білім берудегі Қазақстанның тірі мұрасы» оқу құралы (7,5 б.т.); - «Қазақтың қолөнері: тарихы мен даму болашағы» ғылыми еңбектер жинағы (15 б.т.); - «Қазіргі Қазақстанның қолөнері» ғылыми-көпшілік фильмі. </w:t>
      </w:r>
      <w:r w:rsidRPr="00BC333E">
        <w:rPr>
          <w:rFonts w:ascii="Times New Roman" w:hAnsi="Times New Roman" w:cs="Times New Roman"/>
          <w:noProof/>
          <w:sz w:val="28"/>
          <w:szCs w:val="28"/>
          <w:lang w:val="kk-KZ"/>
        </w:rPr>
        <w:t xml:space="preserve">Жүзеге асыру дәрежесі: зерттеу нәтижелері басылымдар және мақалаларда көрініс тапты. 2021-2023 жылдардағы барлық жарияланымдар – 18. Оның ішінде 14 мақала, көлемі – 12 б.т., 5 – МеММ сарапшыларының тренингіне қатысу, 4 – ЮНЕСКО-ның МеММ қорғау туралы Конвенциясы бойынша семинар-тренинг ұйымдастыру, 3 – конференция, </w:t>
      </w:r>
      <w:r w:rsidRPr="00BC333E">
        <w:rPr>
          <w:rFonts w:ascii="Times New Roman" w:hAnsi="Times New Roman" w:cs="Times New Roman"/>
          <w:sz w:val="28"/>
          <w:szCs w:val="28"/>
          <w:lang w:val="kk-KZ"/>
        </w:rPr>
        <w:t>2 – авторлық құқықты тіркеу туралы куәлік.</w:t>
      </w:r>
    </w:p>
    <w:p w:rsidR="00BC333E" w:rsidRPr="00BC333E" w:rsidRDefault="00BC333E" w:rsidP="00BC333E">
      <w:pPr>
        <w:spacing w:after="0" w:line="360" w:lineRule="auto"/>
        <w:ind w:firstLine="709"/>
        <w:jc w:val="both"/>
        <w:rPr>
          <w:rFonts w:ascii="Times New Roman" w:hAnsi="Times New Roman" w:cs="Times New Roman"/>
          <w:noProof/>
          <w:sz w:val="28"/>
          <w:szCs w:val="28"/>
          <w:lang w:val="kk-KZ"/>
        </w:rPr>
      </w:pPr>
      <w:r w:rsidRPr="00BC333E">
        <w:rPr>
          <w:rFonts w:ascii="Times New Roman" w:hAnsi="Times New Roman" w:cs="Times New Roman"/>
          <w:noProof/>
          <w:sz w:val="28"/>
          <w:szCs w:val="28"/>
          <w:lang w:val="kk-KZ"/>
        </w:rPr>
        <w:t>Қолдану саласы: бейіні бойынша ғылыми ұйымдар, республикалық және жергілікті атқарушы органдардың мәдениет және өнер салалары бөлімдері, ҚР ЮНЕСКО және ИСЕСКО істері жөніндегі Ұлттық комиссиясы жанындағы МеММ қорғау жөніндегі Ұлттық комитет, білім беру саласы.</w:t>
      </w:r>
    </w:p>
    <w:p w:rsidR="00A56F84" w:rsidRPr="00BC333E" w:rsidRDefault="00A56F84" w:rsidP="00BC333E">
      <w:pPr>
        <w:spacing w:after="0"/>
        <w:jc w:val="both"/>
        <w:rPr>
          <w:rFonts w:ascii="Times New Roman" w:hAnsi="Times New Roman" w:cs="Times New Roman"/>
          <w:sz w:val="28"/>
          <w:szCs w:val="28"/>
          <w:lang w:val="kk-KZ"/>
        </w:rPr>
      </w:pPr>
    </w:p>
    <w:sectPr w:rsidR="00A56F84" w:rsidRPr="00BC333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33E"/>
    <w:rsid w:val="00A56F84"/>
    <w:rsid w:val="00BC33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333E"/>
    <w:pPr>
      <w:spacing w:after="160" w:line="278" w:lineRule="auto"/>
    </w:pPr>
    <w:rPr>
      <w:kern w:val="2"/>
      <w:sz w:val="24"/>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333E"/>
    <w:pPr>
      <w:spacing w:after="160" w:line="278" w:lineRule="auto"/>
    </w:pPr>
    <w:rPr>
      <w:kern w:val="2"/>
      <w:sz w:val="24"/>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395</Words>
  <Characters>2258</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Мейрамгул</dc:creator>
  <cp:lastModifiedBy>Мейрамгул</cp:lastModifiedBy>
  <cp:revision>1</cp:revision>
  <dcterms:created xsi:type="dcterms:W3CDTF">2026-04-01T11:59:00Z</dcterms:created>
  <dcterms:modified xsi:type="dcterms:W3CDTF">2026-04-01T12:03:00Z</dcterms:modified>
</cp:coreProperties>
</file>